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CAC" w:rsidRPr="007F7024" w:rsidRDefault="0079621C" w:rsidP="00E92CAC">
      <w:pPr>
        <w:pStyle w:val="Heading1"/>
        <w:spacing w:before="0" w:after="300" w:line="300" w:lineRule="atLeast"/>
        <w:rPr>
          <w:rFonts w:ascii="Arial" w:hAnsi="Arial" w:cs="Arial"/>
          <w:color w:val="auto"/>
          <w:sz w:val="28"/>
          <w:szCs w:val="28"/>
          <w:u w:val="single"/>
        </w:rPr>
      </w:pPr>
      <w:r>
        <w:rPr>
          <w:noProof/>
        </w:rPr>
        <w:drawing>
          <wp:inline distT="0" distB="0" distL="0" distR="0" wp14:anchorId="44575B07" wp14:editId="664BEE1D">
            <wp:extent cx="3238500" cy="1838325"/>
            <wp:effectExtent l="0" t="0" r="0" b="9525"/>
            <wp:docPr id="17" name="Picture 17" descr="https://www.lockwoodint.com/wp-content/uploads/2016/11/Oil-Gas-image-under-Indust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lockwoodint.com/wp-content/uploads/2016/11/Oil-Gas-image-under-Industri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838325"/>
                    </a:xfrm>
                    <a:prstGeom prst="rect">
                      <a:avLst/>
                    </a:prstGeom>
                    <a:noFill/>
                    <a:ln>
                      <a:noFill/>
                    </a:ln>
                  </pic:spPr>
                </pic:pic>
              </a:graphicData>
            </a:graphic>
          </wp:inline>
        </w:drawing>
      </w:r>
      <w:r w:rsidR="00E92CAC" w:rsidRPr="007F7024">
        <w:rPr>
          <w:rFonts w:ascii="Arial" w:hAnsi="Arial" w:cs="Arial"/>
          <w:b/>
          <w:bCs/>
          <w:color w:val="auto"/>
          <w:sz w:val="28"/>
          <w:szCs w:val="28"/>
          <w:u w:val="single"/>
        </w:rPr>
        <w:t xml:space="preserve">API Specification Q2 </w:t>
      </w:r>
      <w:proofErr w:type="spellStart"/>
      <w:r w:rsidR="00E92CAC" w:rsidRPr="007F7024">
        <w:rPr>
          <w:rFonts w:ascii="Arial" w:hAnsi="Arial" w:cs="Arial"/>
          <w:b/>
          <w:bCs/>
          <w:color w:val="auto"/>
          <w:sz w:val="28"/>
          <w:szCs w:val="28"/>
          <w:u w:val="single"/>
        </w:rPr>
        <w:t>Fundamentals</w:t>
      </w:r>
      <w:r>
        <w:rPr>
          <w:rFonts w:ascii="Arial" w:hAnsi="Arial" w:cs="Arial"/>
          <w:b/>
          <w:bCs/>
          <w:color w:val="auto"/>
          <w:sz w:val="28"/>
          <w:szCs w:val="28"/>
          <w:u w:val="single"/>
        </w:rPr>
        <w:t>+Internal</w:t>
      </w:r>
      <w:proofErr w:type="spellEnd"/>
      <w:r>
        <w:rPr>
          <w:rFonts w:ascii="Arial" w:hAnsi="Arial" w:cs="Arial"/>
          <w:b/>
          <w:bCs/>
          <w:color w:val="auto"/>
          <w:sz w:val="28"/>
          <w:szCs w:val="28"/>
          <w:u w:val="single"/>
        </w:rPr>
        <w:t xml:space="preserve"> Auditors Course</w:t>
      </w:r>
    </w:p>
    <w:p w:rsidR="00E92CAC" w:rsidRPr="0079621C" w:rsidRDefault="00E92CAC" w:rsidP="00E92CAC">
      <w:pPr>
        <w:pStyle w:val="Heading2"/>
        <w:spacing w:before="0" w:after="300" w:line="312" w:lineRule="atLeast"/>
        <w:rPr>
          <w:rFonts w:ascii="Arial" w:hAnsi="Arial" w:cs="Arial"/>
          <w:b/>
          <w:bCs/>
          <w:color w:val="auto"/>
          <w:sz w:val="22"/>
          <w:szCs w:val="22"/>
        </w:rPr>
      </w:pPr>
      <w:r w:rsidRPr="0079621C">
        <w:rPr>
          <w:rFonts w:ascii="Arial" w:hAnsi="Arial" w:cs="Arial"/>
          <w:bCs/>
          <w:color w:val="auto"/>
          <w:sz w:val="22"/>
          <w:szCs w:val="22"/>
        </w:rPr>
        <w:t xml:space="preserve">The </w:t>
      </w:r>
      <w:r w:rsidRPr="0079621C">
        <w:rPr>
          <w:rFonts w:ascii="Arial" w:hAnsi="Arial" w:cs="Arial"/>
          <w:b/>
          <w:bCs/>
          <w:color w:val="auto"/>
          <w:sz w:val="22"/>
          <w:szCs w:val="22"/>
        </w:rPr>
        <w:t>API Specification Q2</w:t>
      </w:r>
      <w:r w:rsidRPr="0079621C">
        <w:rPr>
          <w:rFonts w:ascii="Arial" w:hAnsi="Arial" w:cs="Arial"/>
          <w:bCs/>
          <w:color w:val="auto"/>
          <w:sz w:val="22"/>
          <w:szCs w:val="22"/>
        </w:rPr>
        <w:t xml:space="preserve"> Fundamentals training course provides insights into the API Specification Q2: Specification for Quality Management System Requirements for Service Supply Organizations for the Petroleum and Natural Gas Industry</w:t>
      </w:r>
      <w:r w:rsidRPr="0079621C">
        <w:rPr>
          <w:rFonts w:ascii="Arial" w:hAnsi="Arial" w:cs="Arial"/>
          <w:b/>
          <w:bCs/>
          <w:color w:val="auto"/>
          <w:sz w:val="22"/>
          <w:szCs w:val="22"/>
        </w:rPr>
        <w:t>.</w:t>
      </w:r>
    </w:p>
    <w:p w:rsidR="00325074" w:rsidRDefault="00E92CAC">
      <w:pPr>
        <w:rPr>
          <w:rFonts w:ascii="Arial" w:hAnsi="Arial" w:cs="Arial"/>
          <w:color w:val="222222"/>
          <w:sz w:val="23"/>
          <w:szCs w:val="23"/>
        </w:rPr>
      </w:pPr>
      <w:r>
        <w:rPr>
          <w:rFonts w:ascii="Arial" w:hAnsi="Arial" w:cs="Arial"/>
          <w:color w:val="222222"/>
          <w:sz w:val="23"/>
          <w:szCs w:val="23"/>
        </w:rPr>
        <w:t>This course teaches the stringent requirements of the </w:t>
      </w:r>
      <w:hyperlink r:id="rId6" w:tooltip="API Q2 Consulting" w:history="1">
        <w:r w:rsidRPr="0079621C">
          <w:rPr>
            <w:rStyle w:val="Hyperlink"/>
            <w:rFonts w:ascii="Arial" w:hAnsi="Arial" w:cs="Arial"/>
            <w:b/>
            <w:color w:val="223388"/>
            <w:sz w:val="23"/>
            <w:szCs w:val="23"/>
          </w:rPr>
          <w:t>API Specification Q2</w:t>
        </w:r>
      </w:hyperlink>
      <w:r>
        <w:rPr>
          <w:rFonts w:ascii="Arial" w:hAnsi="Arial" w:cs="Arial"/>
          <w:color w:val="222222"/>
          <w:sz w:val="23"/>
          <w:szCs w:val="23"/>
        </w:rPr>
        <w:t> and provides attendees with a firm understanding of what is required to implement a quality management system based on API Q2 and achieve certification. This course encompasses an overview of each of the requirements of the specification and incorporates “Think-About-It” questions, Practical Application Activities, workshops, and group discussions, we help attendees develop a hands-on understanding that will facilitate the successful implementation of a best in class quality management system.</w:t>
      </w:r>
    </w:p>
    <w:p w:rsidR="00E92CAC" w:rsidRPr="0079621C" w:rsidRDefault="00E92CAC" w:rsidP="00E92CAC">
      <w:pPr>
        <w:pStyle w:val="Heading3"/>
        <w:spacing w:before="0" w:after="300" w:line="300" w:lineRule="atLeast"/>
        <w:rPr>
          <w:rFonts w:ascii="Arial" w:hAnsi="Arial" w:cs="Arial"/>
          <w:b/>
          <w:bCs/>
          <w:color w:val="1C3C78"/>
        </w:rPr>
      </w:pPr>
      <w:r w:rsidRPr="0079621C">
        <w:rPr>
          <w:rFonts w:ascii="Arial" w:hAnsi="Arial" w:cs="Arial"/>
          <w:b/>
          <w:bCs/>
          <w:color w:val="1C3C78"/>
        </w:rPr>
        <w:t>API Specification Q2 Training Target Audience</w:t>
      </w:r>
    </w:p>
    <w:p w:rsidR="00E92CAC" w:rsidRPr="0079621C" w:rsidRDefault="00E92CAC" w:rsidP="00E92CAC">
      <w:pPr>
        <w:pStyle w:val="NormalWeb"/>
        <w:spacing w:before="0" w:beforeAutospacing="0" w:after="300" w:afterAutospacing="0"/>
        <w:rPr>
          <w:rFonts w:ascii="Arial" w:hAnsi="Arial" w:cs="Arial"/>
          <w:color w:val="222222"/>
          <w:sz w:val="22"/>
          <w:szCs w:val="22"/>
        </w:rPr>
      </w:pPr>
      <w:r w:rsidRPr="0079621C">
        <w:rPr>
          <w:rFonts w:ascii="Arial" w:hAnsi="Arial" w:cs="Arial"/>
          <w:color w:val="222222"/>
          <w:sz w:val="22"/>
          <w:szCs w:val="22"/>
        </w:rPr>
        <w:t>This course is intended for employees or individuals tasked with implementing a quality management system based on the stringent requirements of API Specification Q2, or those who want to learn about the requirements and understand the level of effort required to implement the API Spec Q2, including:</w:t>
      </w:r>
    </w:p>
    <w:p w:rsidR="00E92CAC" w:rsidRPr="0079621C" w:rsidRDefault="00E92CAC" w:rsidP="00E92CAC">
      <w:pPr>
        <w:numPr>
          <w:ilvl w:val="0"/>
          <w:numId w:val="1"/>
        </w:numPr>
        <w:spacing w:before="100" w:beforeAutospacing="1" w:after="120" w:line="240" w:lineRule="auto"/>
        <w:ind w:left="600" w:right="600"/>
        <w:rPr>
          <w:rFonts w:ascii="Arial" w:hAnsi="Arial" w:cs="Arial"/>
          <w:color w:val="222222"/>
        </w:rPr>
      </w:pPr>
      <w:r w:rsidRPr="0079621C">
        <w:rPr>
          <w:rFonts w:ascii="Arial" w:hAnsi="Arial" w:cs="Arial"/>
          <w:color w:val="222222"/>
        </w:rPr>
        <w:t>Oil and Gas Industry service providers</w:t>
      </w:r>
    </w:p>
    <w:p w:rsidR="00E92CAC" w:rsidRPr="0079621C" w:rsidRDefault="00E92CAC" w:rsidP="00E92CAC">
      <w:pPr>
        <w:numPr>
          <w:ilvl w:val="0"/>
          <w:numId w:val="1"/>
        </w:numPr>
        <w:spacing w:before="100" w:beforeAutospacing="1" w:after="120" w:line="240" w:lineRule="auto"/>
        <w:ind w:left="600" w:right="600"/>
        <w:rPr>
          <w:rFonts w:ascii="Arial" w:hAnsi="Arial" w:cs="Arial"/>
          <w:color w:val="222222"/>
        </w:rPr>
      </w:pPr>
      <w:r w:rsidRPr="0079621C">
        <w:rPr>
          <w:rFonts w:ascii="Arial" w:hAnsi="Arial" w:cs="Arial"/>
          <w:color w:val="222222"/>
        </w:rPr>
        <w:t>Oil and Gas Industry operators</w:t>
      </w:r>
    </w:p>
    <w:p w:rsidR="00E92CAC" w:rsidRPr="0079621C" w:rsidRDefault="00E92CAC" w:rsidP="0079621C">
      <w:pPr>
        <w:numPr>
          <w:ilvl w:val="0"/>
          <w:numId w:val="1"/>
        </w:numPr>
        <w:spacing w:before="100" w:beforeAutospacing="1" w:after="120" w:line="240" w:lineRule="auto"/>
        <w:ind w:left="600" w:right="600"/>
        <w:rPr>
          <w:rFonts w:ascii="Arial" w:hAnsi="Arial" w:cs="Arial"/>
          <w:color w:val="222222"/>
        </w:rPr>
      </w:pPr>
      <w:r w:rsidRPr="0079621C">
        <w:rPr>
          <w:rFonts w:ascii="Arial" w:hAnsi="Arial" w:cs="Arial"/>
          <w:color w:val="222222"/>
        </w:rPr>
        <w:t>Auditors</w:t>
      </w:r>
    </w:p>
    <w:p w:rsidR="00E92CAC" w:rsidRPr="0079621C" w:rsidRDefault="00E92CAC" w:rsidP="00E92CAC">
      <w:pPr>
        <w:pStyle w:val="Heading3"/>
        <w:spacing w:before="0" w:after="300" w:line="300" w:lineRule="atLeast"/>
        <w:rPr>
          <w:rFonts w:ascii="Arial" w:hAnsi="Arial" w:cs="Arial"/>
          <w:b/>
          <w:bCs/>
          <w:color w:val="1C3C78"/>
        </w:rPr>
      </w:pPr>
      <w:r w:rsidRPr="0079621C">
        <w:rPr>
          <w:rFonts w:ascii="Arial" w:hAnsi="Arial" w:cs="Arial"/>
          <w:b/>
          <w:bCs/>
          <w:color w:val="1C3C78"/>
        </w:rPr>
        <w:t>Learning Objectives</w:t>
      </w:r>
    </w:p>
    <w:p w:rsidR="00E92CAC" w:rsidRPr="0079621C" w:rsidRDefault="00E92CAC" w:rsidP="00E92CAC">
      <w:pPr>
        <w:numPr>
          <w:ilvl w:val="0"/>
          <w:numId w:val="2"/>
        </w:numPr>
        <w:pBdr>
          <w:bottom w:val="dotted" w:sz="6" w:space="7" w:color="CCCCCC"/>
        </w:pBdr>
        <w:spacing w:before="100" w:beforeAutospacing="1" w:after="100" w:afterAutospacing="1" w:line="240" w:lineRule="auto"/>
        <w:ind w:left="600" w:right="600"/>
        <w:rPr>
          <w:rFonts w:ascii="Arial" w:hAnsi="Arial" w:cs="Arial"/>
          <w:color w:val="222222"/>
        </w:rPr>
      </w:pPr>
      <w:r w:rsidRPr="0079621C">
        <w:rPr>
          <w:rFonts w:ascii="Arial" w:hAnsi="Arial" w:cs="Arial"/>
          <w:color w:val="222222"/>
        </w:rPr>
        <w:t>Describe the history and business drivers that led to creating API Spec Q2.</w:t>
      </w:r>
    </w:p>
    <w:p w:rsidR="00E92CAC" w:rsidRPr="0079621C" w:rsidRDefault="00E92CAC" w:rsidP="00E92CAC">
      <w:pPr>
        <w:numPr>
          <w:ilvl w:val="0"/>
          <w:numId w:val="2"/>
        </w:numPr>
        <w:pBdr>
          <w:bottom w:val="dotted" w:sz="6" w:space="7" w:color="CCCCCC"/>
        </w:pBdr>
        <w:spacing w:before="100" w:beforeAutospacing="1" w:after="100" w:afterAutospacing="1" w:line="240" w:lineRule="auto"/>
        <w:ind w:left="600" w:right="600"/>
        <w:rPr>
          <w:rFonts w:ascii="Arial" w:hAnsi="Arial" w:cs="Arial"/>
          <w:color w:val="222222"/>
        </w:rPr>
      </w:pPr>
      <w:r w:rsidRPr="0079621C">
        <w:rPr>
          <w:rFonts w:ascii="Arial" w:hAnsi="Arial" w:cs="Arial"/>
          <w:color w:val="222222"/>
        </w:rPr>
        <w:t>Describe how API Spec Q2 relates API Spec Q1 and how it incorporates additional requirements for the service industry.</w:t>
      </w:r>
    </w:p>
    <w:p w:rsidR="00E92CAC" w:rsidRPr="0079621C" w:rsidRDefault="00E92CAC" w:rsidP="00E92CAC">
      <w:pPr>
        <w:numPr>
          <w:ilvl w:val="0"/>
          <w:numId w:val="2"/>
        </w:numPr>
        <w:pBdr>
          <w:bottom w:val="dotted" w:sz="6" w:space="7" w:color="CCCCCC"/>
        </w:pBdr>
        <w:spacing w:before="100" w:beforeAutospacing="1" w:after="100" w:afterAutospacing="1" w:line="240" w:lineRule="auto"/>
        <w:ind w:left="600" w:right="600"/>
        <w:rPr>
          <w:rFonts w:ascii="Arial" w:hAnsi="Arial" w:cs="Arial"/>
          <w:color w:val="222222"/>
        </w:rPr>
      </w:pPr>
      <w:r w:rsidRPr="0079621C">
        <w:rPr>
          <w:rFonts w:ascii="Arial" w:hAnsi="Arial" w:cs="Arial"/>
          <w:color w:val="222222"/>
        </w:rPr>
        <w:t xml:space="preserve">Give a general overview and </w:t>
      </w:r>
      <w:proofErr w:type="gramStart"/>
      <w:r w:rsidRPr="0079621C">
        <w:rPr>
          <w:rFonts w:ascii="Arial" w:hAnsi="Arial" w:cs="Arial"/>
          <w:color w:val="222222"/>
        </w:rPr>
        <w:t>be able to</w:t>
      </w:r>
      <w:proofErr w:type="gramEnd"/>
      <w:r w:rsidRPr="0079621C">
        <w:rPr>
          <w:rFonts w:ascii="Arial" w:hAnsi="Arial" w:cs="Arial"/>
          <w:color w:val="222222"/>
        </w:rPr>
        <w:t xml:space="preserve"> identify the scope of API Spec Q2</w:t>
      </w:r>
    </w:p>
    <w:p w:rsidR="00E92CAC" w:rsidRPr="0079621C" w:rsidRDefault="00E92CAC" w:rsidP="00E92CAC">
      <w:pPr>
        <w:numPr>
          <w:ilvl w:val="0"/>
          <w:numId w:val="2"/>
        </w:numPr>
        <w:pBdr>
          <w:bottom w:val="dotted" w:sz="6" w:space="7" w:color="CCCCCC"/>
        </w:pBdr>
        <w:spacing w:before="100" w:beforeAutospacing="1" w:after="100" w:afterAutospacing="1" w:line="240" w:lineRule="auto"/>
        <w:ind w:left="600" w:right="600"/>
        <w:rPr>
          <w:rFonts w:ascii="Arial" w:hAnsi="Arial" w:cs="Arial"/>
          <w:color w:val="222222"/>
        </w:rPr>
      </w:pPr>
      <w:proofErr w:type="gramStart"/>
      <w:r w:rsidRPr="0079621C">
        <w:rPr>
          <w:rFonts w:ascii="Arial" w:hAnsi="Arial" w:cs="Arial"/>
          <w:color w:val="222222"/>
        </w:rPr>
        <w:t>Be able to</w:t>
      </w:r>
      <w:proofErr w:type="gramEnd"/>
      <w:r w:rsidRPr="0079621C">
        <w:rPr>
          <w:rFonts w:ascii="Arial" w:hAnsi="Arial" w:cs="Arial"/>
          <w:color w:val="222222"/>
        </w:rPr>
        <w:t xml:space="preserve"> identify what an allowable exclusion in API Spec Q2 is</w:t>
      </w:r>
    </w:p>
    <w:p w:rsidR="00E92CAC" w:rsidRPr="0079621C" w:rsidRDefault="00E92CAC" w:rsidP="00E92CAC">
      <w:pPr>
        <w:numPr>
          <w:ilvl w:val="0"/>
          <w:numId w:val="2"/>
        </w:numPr>
        <w:pBdr>
          <w:bottom w:val="dotted" w:sz="6" w:space="7" w:color="CCCCCC"/>
        </w:pBdr>
        <w:spacing w:before="100" w:beforeAutospacing="1" w:after="100" w:afterAutospacing="1" w:line="240" w:lineRule="auto"/>
        <w:ind w:left="600" w:right="600"/>
        <w:rPr>
          <w:rFonts w:ascii="Arial" w:hAnsi="Arial" w:cs="Arial"/>
          <w:color w:val="222222"/>
        </w:rPr>
      </w:pPr>
      <w:proofErr w:type="gramStart"/>
      <w:r w:rsidRPr="0079621C">
        <w:rPr>
          <w:rFonts w:ascii="Arial" w:hAnsi="Arial" w:cs="Arial"/>
          <w:color w:val="222222"/>
        </w:rPr>
        <w:t>Be able to</w:t>
      </w:r>
      <w:proofErr w:type="gramEnd"/>
      <w:r w:rsidRPr="0079621C">
        <w:rPr>
          <w:rFonts w:ascii="Arial" w:hAnsi="Arial" w:cs="Arial"/>
          <w:color w:val="222222"/>
        </w:rPr>
        <w:t xml:space="preserve"> perform audits using the requirements found in the API Spec Q2 specification</w:t>
      </w:r>
    </w:p>
    <w:p w:rsidR="00E92CAC" w:rsidRPr="0079621C" w:rsidRDefault="00E92CAC" w:rsidP="00E92CAC">
      <w:pPr>
        <w:numPr>
          <w:ilvl w:val="0"/>
          <w:numId w:val="2"/>
        </w:numPr>
        <w:pBdr>
          <w:bottom w:val="dotted" w:sz="6" w:space="7" w:color="CCCCCC"/>
        </w:pBdr>
        <w:spacing w:before="100" w:beforeAutospacing="1" w:after="100" w:afterAutospacing="1" w:line="240" w:lineRule="auto"/>
        <w:ind w:left="600" w:right="600"/>
        <w:rPr>
          <w:rFonts w:ascii="Arial" w:hAnsi="Arial" w:cs="Arial"/>
          <w:color w:val="222222"/>
        </w:rPr>
      </w:pPr>
      <w:r w:rsidRPr="0079621C">
        <w:rPr>
          <w:rFonts w:ascii="Arial" w:hAnsi="Arial" w:cs="Arial"/>
          <w:color w:val="222222"/>
        </w:rPr>
        <w:t>For operators and service providers to understand application of API Spec Q2</w:t>
      </w:r>
    </w:p>
    <w:p w:rsidR="00E92CAC" w:rsidRPr="0079621C" w:rsidRDefault="00E92CAC" w:rsidP="00E92CAC">
      <w:pPr>
        <w:pStyle w:val="Heading3"/>
        <w:spacing w:before="0" w:after="300" w:line="300" w:lineRule="atLeast"/>
        <w:rPr>
          <w:rFonts w:ascii="Arial" w:hAnsi="Arial" w:cs="Arial"/>
          <w:b/>
          <w:bCs/>
          <w:color w:val="1C3C78"/>
        </w:rPr>
      </w:pPr>
      <w:r w:rsidRPr="0079621C">
        <w:rPr>
          <w:rFonts w:ascii="Arial" w:hAnsi="Arial" w:cs="Arial"/>
          <w:b/>
          <w:bCs/>
          <w:color w:val="1C3C78"/>
        </w:rPr>
        <w:lastRenderedPageBreak/>
        <w:t>Duration and Class Hours</w:t>
      </w:r>
    </w:p>
    <w:p w:rsidR="00E92CAC" w:rsidRPr="0079621C" w:rsidRDefault="00E92CAC" w:rsidP="0079621C">
      <w:pPr>
        <w:pStyle w:val="NormalWeb"/>
        <w:spacing w:before="0" w:beforeAutospacing="0" w:after="300" w:afterAutospacing="0"/>
        <w:rPr>
          <w:rFonts w:ascii="Arial" w:hAnsi="Arial" w:cs="Arial"/>
          <w:color w:val="222222"/>
          <w:sz w:val="23"/>
          <w:szCs w:val="23"/>
        </w:rPr>
      </w:pPr>
      <w:r>
        <w:rPr>
          <w:rFonts w:ascii="Arial" w:hAnsi="Arial" w:cs="Arial"/>
          <w:color w:val="222222"/>
          <w:sz w:val="23"/>
          <w:szCs w:val="23"/>
        </w:rPr>
        <w:t>The duration of this cours</w:t>
      </w:r>
      <w:r w:rsidR="0079621C">
        <w:rPr>
          <w:rFonts w:ascii="Arial" w:hAnsi="Arial" w:cs="Arial"/>
          <w:color w:val="222222"/>
          <w:sz w:val="23"/>
          <w:szCs w:val="23"/>
        </w:rPr>
        <w:t>e is three days, including 1 day for Internal Auditor’s training, each day from 9:00 AM to 5:0</w:t>
      </w:r>
      <w:r>
        <w:rPr>
          <w:rFonts w:ascii="Arial" w:hAnsi="Arial" w:cs="Arial"/>
          <w:color w:val="222222"/>
          <w:sz w:val="23"/>
          <w:szCs w:val="23"/>
        </w:rPr>
        <w:t>0 PM.</w:t>
      </w:r>
    </w:p>
    <w:p w:rsidR="00E92CAC" w:rsidRPr="0079621C" w:rsidRDefault="00E92CAC" w:rsidP="00E92CAC">
      <w:pPr>
        <w:pStyle w:val="Heading3"/>
        <w:spacing w:before="0" w:after="300" w:line="300" w:lineRule="atLeast"/>
        <w:rPr>
          <w:rFonts w:ascii="Arial" w:hAnsi="Arial" w:cs="Arial"/>
          <w:b/>
          <w:bCs/>
          <w:u w:val="single"/>
        </w:rPr>
      </w:pPr>
      <w:r w:rsidRPr="0079621C">
        <w:rPr>
          <w:rFonts w:ascii="Arial" w:hAnsi="Arial" w:cs="Arial"/>
          <w:b/>
          <w:bCs/>
          <w:u w:val="single"/>
        </w:rPr>
        <w:t>Prerequisites</w:t>
      </w:r>
    </w:p>
    <w:p w:rsidR="00E92CAC" w:rsidRPr="0079621C" w:rsidRDefault="00E92CAC" w:rsidP="00E92CAC">
      <w:pPr>
        <w:pStyle w:val="NormalWeb"/>
        <w:spacing w:before="0" w:beforeAutospacing="0" w:after="300" w:afterAutospacing="0"/>
        <w:rPr>
          <w:rFonts w:ascii="Arial" w:hAnsi="Arial" w:cs="Arial"/>
          <w:sz w:val="22"/>
          <w:szCs w:val="22"/>
        </w:rPr>
      </w:pPr>
      <w:r w:rsidRPr="0079621C">
        <w:rPr>
          <w:rFonts w:ascii="Arial" w:hAnsi="Arial" w:cs="Arial"/>
          <w:sz w:val="22"/>
          <w:szCs w:val="22"/>
        </w:rPr>
        <w:t>Suggested prerequisites for this training include: Knowledge of API Specification Q1, 9th Edition.</w:t>
      </w:r>
    </w:p>
    <w:p w:rsidR="00E92CAC" w:rsidRPr="0079621C" w:rsidRDefault="00E92CAC" w:rsidP="00E92CAC">
      <w:pPr>
        <w:pStyle w:val="Heading3"/>
        <w:spacing w:before="0" w:after="300" w:line="300" w:lineRule="atLeast"/>
        <w:rPr>
          <w:rFonts w:ascii="Arial" w:hAnsi="Arial" w:cs="Arial"/>
          <w:b/>
          <w:bCs/>
          <w:u w:val="single"/>
        </w:rPr>
      </w:pPr>
      <w:r w:rsidRPr="0079621C">
        <w:rPr>
          <w:rFonts w:ascii="Arial" w:hAnsi="Arial" w:cs="Arial"/>
          <w:b/>
          <w:bCs/>
          <w:u w:val="single"/>
        </w:rPr>
        <w:t>Course Materials</w:t>
      </w:r>
    </w:p>
    <w:p w:rsidR="00E92CAC" w:rsidRPr="0079621C" w:rsidRDefault="00E92CAC" w:rsidP="00E92CAC">
      <w:pPr>
        <w:pStyle w:val="NormalWeb"/>
        <w:spacing w:before="0" w:beforeAutospacing="0" w:after="300" w:afterAutospacing="0"/>
        <w:rPr>
          <w:rFonts w:ascii="Arial" w:hAnsi="Arial" w:cs="Arial"/>
          <w:color w:val="222222"/>
          <w:sz w:val="22"/>
          <w:szCs w:val="22"/>
        </w:rPr>
      </w:pPr>
      <w:r w:rsidRPr="0079621C">
        <w:rPr>
          <w:rFonts w:ascii="Arial" w:hAnsi="Arial" w:cs="Arial"/>
          <w:color w:val="222222"/>
          <w:sz w:val="22"/>
          <w:szCs w:val="22"/>
        </w:rPr>
        <w:t>Students receive comprehensive course manuals with reference materials, including:</w:t>
      </w:r>
    </w:p>
    <w:p w:rsidR="00E92CAC" w:rsidRPr="0079621C" w:rsidRDefault="00E92CAC" w:rsidP="00E92CAC">
      <w:pPr>
        <w:numPr>
          <w:ilvl w:val="0"/>
          <w:numId w:val="3"/>
        </w:numPr>
        <w:spacing w:before="100" w:beforeAutospacing="1" w:after="120" w:line="240" w:lineRule="auto"/>
        <w:ind w:left="600" w:right="600"/>
        <w:rPr>
          <w:rFonts w:ascii="Arial" w:hAnsi="Arial" w:cs="Arial"/>
          <w:color w:val="222222"/>
        </w:rPr>
      </w:pPr>
      <w:r w:rsidRPr="0079621C">
        <w:rPr>
          <w:rFonts w:ascii="Arial" w:hAnsi="Arial" w:cs="Arial"/>
          <w:color w:val="222222"/>
        </w:rPr>
        <w:t>Presentation slides</w:t>
      </w:r>
    </w:p>
    <w:p w:rsidR="00E92CAC" w:rsidRPr="0079621C" w:rsidRDefault="00E92CAC" w:rsidP="00E92CAC">
      <w:pPr>
        <w:numPr>
          <w:ilvl w:val="0"/>
          <w:numId w:val="3"/>
        </w:numPr>
        <w:spacing w:before="100" w:beforeAutospacing="1" w:after="120" w:line="240" w:lineRule="auto"/>
        <w:ind w:left="600" w:right="600"/>
        <w:rPr>
          <w:rFonts w:ascii="Arial" w:hAnsi="Arial" w:cs="Arial"/>
          <w:color w:val="222222"/>
        </w:rPr>
      </w:pPr>
      <w:r w:rsidRPr="0079621C">
        <w:rPr>
          <w:rFonts w:ascii="Arial" w:hAnsi="Arial" w:cs="Arial"/>
          <w:color w:val="222222"/>
        </w:rPr>
        <w:t>API Specification Q2</w:t>
      </w:r>
    </w:p>
    <w:p w:rsidR="00E92CAC" w:rsidRPr="0079621C" w:rsidRDefault="00E92CAC" w:rsidP="00E92CAC">
      <w:pPr>
        <w:numPr>
          <w:ilvl w:val="0"/>
          <w:numId w:val="3"/>
        </w:numPr>
        <w:spacing w:before="100" w:beforeAutospacing="1" w:after="120" w:line="240" w:lineRule="auto"/>
        <w:ind w:left="600" w:right="600"/>
        <w:rPr>
          <w:rFonts w:ascii="Arial" w:hAnsi="Arial" w:cs="Arial"/>
          <w:color w:val="222222"/>
        </w:rPr>
      </w:pPr>
      <w:r w:rsidRPr="0079621C">
        <w:rPr>
          <w:rFonts w:ascii="Arial" w:hAnsi="Arial" w:cs="Arial"/>
          <w:color w:val="222222"/>
        </w:rPr>
        <w:t>Sample Service Quality Plan</w:t>
      </w:r>
    </w:p>
    <w:p w:rsidR="00E92CAC" w:rsidRPr="0079621C" w:rsidRDefault="00E92CAC" w:rsidP="00E92CAC">
      <w:pPr>
        <w:numPr>
          <w:ilvl w:val="0"/>
          <w:numId w:val="3"/>
        </w:numPr>
        <w:spacing w:before="100" w:beforeAutospacing="1" w:after="120" w:line="240" w:lineRule="auto"/>
        <w:ind w:left="600" w:right="600"/>
        <w:rPr>
          <w:rFonts w:ascii="Arial" w:hAnsi="Arial" w:cs="Arial"/>
          <w:color w:val="222222"/>
        </w:rPr>
      </w:pPr>
      <w:r w:rsidRPr="0079621C">
        <w:rPr>
          <w:rFonts w:ascii="Arial" w:hAnsi="Arial" w:cs="Arial"/>
          <w:color w:val="222222"/>
        </w:rPr>
        <w:t>Workshop Case Studies</w:t>
      </w:r>
    </w:p>
    <w:p w:rsidR="00E92CAC" w:rsidRDefault="00E92CAC" w:rsidP="00E92CAC">
      <w:pPr>
        <w:spacing w:before="100" w:beforeAutospacing="1" w:after="120" w:line="240" w:lineRule="auto"/>
        <w:ind w:right="600"/>
        <w:rPr>
          <w:rFonts w:ascii="Arial" w:hAnsi="Arial" w:cs="Arial"/>
          <w:b/>
          <w:sz w:val="24"/>
          <w:szCs w:val="24"/>
          <w:u w:val="single"/>
        </w:rPr>
      </w:pPr>
      <w:r w:rsidRPr="006F1842">
        <w:rPr>
          <w:rFonts w:ascii="Arial" w:hAnsi="Arial" w:cs="Arial"/>
          <w:b/>
          <w:sz w:val="24"/>
          <w:szCs w:val="24"/>
          <w:u w:val="single"/>
        </w:rPr>
        <w:t>Languages</w:t>
      </w:r>
    </w:p>
    <w:p w:rsidR="0079621C" w:rsidRPr="00972040" w:rsidRDefault="0079621C" w:rsidP="0079621C">
      <w:pPr>
        <w:pStyle w:val="NormalWeb"/>
        <w:spacing w:before="0" w:beforeAutospacing="0" w:after="300" w:afterAutospacing="0"/>
        <w:rPr>
          <w:rFonts w:ascii="Arial" w:hAnsi="Arial" w:cs="Arial"/>
          <w:color w:val="222222"/>
          <w:sz w:val="22"/>
          <w:szCs w:val="22"/>
        </w:rPr>
      </w:pPr>
      <w:r w:rsidRPr="00972040">
        <w:rPr>
          <w:rFonts w:ascii="Arial" w:hAnsi="Arial" w:cs="Arial"/>
          <w:color w:val="222222"/>
          <w:sz w:val="22"/>
          <w:szCs w:val="22"/>
        </w:rPr>
        <w:t xml:space="preserve">This course is taught in English. For information on a similar course in Russian, please contact </w:t>
      </w:r>
      <w:proofErr w:type="spellStart"/>
      <w:r w:rsidRPr="00972040">
        <w:rPr>
          <w:rFonts w:ascii="Arial" w:hAnsi="Arial" w:cs="Arial"/>
          <w:color w:val="222222"/>
          <w:sz w:val="22"/>
          <w:szCs w:val="22"/>
        </w:rPr>
        <w:t>SBQConsulting</w:t>
      </w:r>
      <w:proofErr w:type="spellEnd"/>
      <w:r w:rsidRPr="00972040">
        <w:rPr>
          <w:rFonts w:ascii="Arial" w:hAnsi="Arial" w:cs="Arial"/>
          <w:color w:val="222222"/>
          <w:sz w:val="22"/>
          <w:szCs w:val="22"/>
        </w:rPr>
        <w:t xml:space="preserve"> office at +971-50-</w:t>
      </w:r>
      <w:r>
        <w:rPr>
          <w:rFonts w:ascii="Arial" w:hAnsi="Arial" w:cs="Arial"/>
          <w:color w:val="222222"/>
          <w:sz w:val="22"/>
          <w:szCs w:val="22"/>
        </w:rPr>
        <w:t>4306058 (</w:t>
      </w:r>
      <w:proofErr w:type="spellStart"/>
      <w:r>
        <w:rPr>
          <w:rFonts w:ascii="Arial" w:hAnsi="Arial" w:cs="Arial"/>
          <w:color w:val="222222"/>
          <w:sz w:val="22"/>
          <w:szCs w:val="22"/>
        </w:rPr>
        <w:t>Mihail</w:t>
      </w:r>
      <w:proofErr w:type="spellEnd"/>
      <w:r>
        <w:rPr>
          <w:rFonts w:ascii="Arial" w:hAnsi="Arial" w:cs="Arial"/>
          <w:color w:val="222222"/>
          <w:sz w:val="22"/>
          <w:szCs w:val="22"/>
        </w:rPr>
        <w:t>-Training Manager)</w:t>
      </w:r>
    </w:p>
    <w:p w:rsidR="00E92CAC" w:rsidRPr="0079621C" w:rsidRDefault="00E92CAC" w:rsidP="00E92CAC">
      <w:pPr>
        <w:pStyle w:val="Heading3"/>
        <w:spacing w:before="0" w:after="300" w:line="300" w:lineRule="atLeast"/>
        <w:rPr>
          <w:rFonts w:ascii="Arial" w:hAnsi="Arial" w:cs="Arial"/>
          <w:b/>
          <w:bCs/>
          <w:u w:val="single"/>
        </w:rPr>
      </w:pPr>
      <w:r w:rsidRPr="0079621C">
        <w:rPr>
          <w:rFonts w:ascii="Arial" w:hAnsi="Arial" w:cs="Arial"/>
          <w:b/>
          <w:bCs/>
          <w:u w:val="single"/>
        </w:rPr>
        <w:t>Summary Agenda</w:t>
      </w:r>
    </w:p>
    <w:p w:rsidR="00E92CAC" w:rsidRPr="0079621C" w:rsidRDefault="00E92CAC" w:rsidP="00E92CAC">
      <w:pPr>
        <w:pStyle w:val="NormalWeb"/>
        <w:spacing w:before="0" w:beforeAutospacing="0" w:after="300" w:afterAutospacing="0"/>
        <w:rPr>
          <w:rFonts w:ascii="Arial" w:hAnsi="Arial" w:cs="Arial"/>
          <w:color w:val="222222"/>
          <w:sz w:val="22"/>
          <w:szCs w:val="22"/>
        </w:rPr>
      </w:pPr>
      <w:r w:rsidRPr="0079621C">
        <w:rPr>
          <w:rFonts w:ascii="Arial" w:hAnsi="Arial" w:cs="Arial"/>
          <w:color w:val="222222"/>
          <w:sz w:val="22"/>
          <w:szCs w:val="22"/>
        </w:rPr>
        <w:t>The topics in this course include:</w:t>
      </w:r>
    </w:p>
    <w:p w:rsidR="00E92CAC" w:rsidRPr="0079621C" w:rsidRDefault="00E92CAC" w:rsidP="00E92CAC">
      <w:pPr>
        <w:numPr>
          <w:ilvl w:val="0"/>
          <w:numId w:val="4"/>
        </w:numPr>
        <w:spacing w:before="100" w:beforeAutospacing="1" w:after="120" w:line="240" w:lineRule="auto"/>
        <w:ind w:left="600" w:right="600"/>
        <w:rPr>
          <w:rFonts w:ascii="Arial" w:hAnsi="Arial" w:cs="Arial"/>
          <w:color w:val="222222"/>
        </w:rPr>
      </w:pPr>
      <w:r w:rsidRPr="0079621C">
        <w:rPr>
          <w:rFonts w:ascii="Arial" w:hAnsi="Arial" w:cs="Arial"/>
          <w:color w:val="222222"/>
        </w:rPr>
        <w:t>Importance of API Spec Q2 to the Industry</w:t>
      </w:r>
    </w:p>
    <w:p w:rsidR="00E92CAC" w:rsidRPr="0079621C" w:rsidRDefault="00E92CAC" w:rsidP="00E92CAC">
      <w:pPr>
        <w:numPr>
          <w:ilvl w:val="0"/>
          <w:numId w:val="4"/>
        </w:numPr>
        <w:spacing w:before="100" w:beforeAutospacing="1" w:after="120" w:line="240" w:lineRule="auto"/>
        <w:ind w:left="600" w:right="600"/>
        <w:rPr>
          <w:rFonts w:ascii="Arial" w:hAnsi="Arial" w:cs="Arial"/>
          <w:color w:val="222222"/>
        </w:rPr>
      </w:pPr>
      <w:r w:rsidRPr="0079621C">
        <w:rPr>
          <w:rFonts w:ascii="Arial" w:hAnsi="Arial" w:cs="Arial"/>
          <w:color w:val="222222"/>
        </w:rPr>
        <w:t>Overview and Exclusions</w:t>
      </w:r>
    </w:p>
    <w:p w:rsidR="00E92CAC" w:rsidRPr="0079621C" w:rsidRDefault="00E92CAC" w:rsidP="00E92CAC">
      <w:pPr>
        <w:numPr>
          <w:ilvl w:val="0"/>
          <w:numId w:val="4"/>
        </w:numPr>
        <w:spacing w:before="100" w:beforeAutospacing="1" w:after="120" w:line="240" w:lineRule="auto"/>
        <w:ind w:left="600" w:right="600"/>
        <w:rPr>
          <w:rFonts w:ascii="Arial" w:hAnsi="Arial" w:cs="Arial"/>
          <w:color w:val="222222"/>
        </w:rPr>
      </w:pPr>
      <w:r w:rsidRPr="0079621C">
        <w:rPr>
          <w:rFonts w:ascii="Arial" w:hAnsi="Arial" w:cs="Arial"/>
          <w:color w:val="222222"/>
        </w:rPr>
        <w:t>Quality Management System Requirements</w:t>
      </w:r>
    </w:p>
    <w:p w:rsidR="00E92CAC" w:rsidRPr="0079621C" w:rsidRDefault="00E92CAC" w:rsidP="00E92CAC">
      <w:pPr>
        <w:numPr>
          <w:ilvl w:val="0"/>
          <w:numId w:val="4"/>
        </w:numPr>
        <w:spacing w:before="100" w:beforeAutospacing="1" w:after="120" w:line="240" w:lineRule="auto"/>
        <w:ind w:left="600" w:right="600"/>
        <w:rPr>
          <w:rFonts w:ascii="Arial" w:hAnsi="Arial" w:cs="Arial"/>
          <w:color w:val="222222"/>
        </w:rPr>
      </w:pPr>
      <w:r w:rsidRPr="0079621C">
        <w:rPr>
          <w:rStyle w:val="Strong"/>
          <w:rFonts w:ascii="Arial" w:hAnsi="Arial" w:cs="Arial"/>
          <w:color w:val="222222"/>
        </w:rPr>
        <w:t>Clause 4:</w:t>
      </w:r>
      <w:r w:rsidRPr="0079621C">
        <w:rPr>
          <w:rFonts w:ascii="Arial" w:hAnsi="Arial" w:cs="Arial"/>
          <w:color w:val="222222"/>
        </w:rPr>
        <w:t> Quality Management Systems Requirements</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Quality Management System General</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Management Responsibility</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Organization Capability</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Control of Records</w:t>
      </w:r>
    </w:p>
    <w:p w:rsidR="00E92CAC" w:rsidRPr="0079621C" w:rsidRDefault="00E92CAC" w:rsidP="00E92CAC">
      <w:pPr>
        <w:numPr>
          <w:ilvl w:val="0"/>
          <w:numId w:val="4"/>
        </w:numPr>
        <w:spacing w:before="100" w:beforeAutospacing="1" w:after="120" w:line="240" w:lineRule="auto"/>
        <w:ind w:left="600" w:right="600"/>
        <w:rPr>
          <w:rFonts w:ascii="Arial" w:hAnsi="Arial" w:cs="Arial"/>
          <w:color w:val="222222"/>
        </w:rPr>
      </w:pPr>
      <w:r w:rsidRPr="0079621C">
        <w:rPr>
          <w:rStyle w:val="Strong"/>
          <w:rFonts w:ascii="Arial" w:hAnsi="Arial" w:cs="Arial"/>
          <w:color w:val="222222"/>
        </w:rPr>
        <w:t>Clause 5:</w:t>
      </w:r>
      <w:r w:rsidRPr="0079621C">
        <w:rPr>
          <w:rFonts w:ascii="Arial" w:hAnsi="Arial" w:cs="Arial"/>
          <w:color w:val="222222"/>
        </w:rPr>
        <w:t> Realization of Service and Service-related Product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Contract Review</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Planning</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Risk Assessment and Management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Design and Development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lastRenderedPageBreak/>
        <w:t>Contingency Planning</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Purchasing</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Execution of Service</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Control of Testing, Measuring, and Monitoring and Detection Equipment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Service Performance Validation</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Control of Nonconforming Product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Management of Change (MOC)</w:t>
      </w:r>
    </w:p>
    <w:p w:rsidR="00E92CAC" w:rsidRPr="0079621C" w:rsidRDefault="00E92CAC" w:rsidP="00E92CAC">
      <w:pPr>
        <w:numPr>
          <w:ilvl w:val="0"/>
          <w:numId w:val="4"/>
        </w:numPr>
        <w:spacing w:before="100" w:beforeAutospacing="1" w:after="120" w:line="240" w:lineRule="auto"/>
        <w:ind w:left="600" w:right="600"/>
        <w:rPr>
          <w:rFonts w:ascii="Arial" w:hAnsi="Arial" w:cs="Arial"/>
          <w:color w:val="222222"/>
        </w:rPr>
      </w:pPr>
      <w:r w:rsidRPr="0079621C">
        <w:rPr>
          <w:rStyle w:val="Strong"/>
          <w:rFonts w:ascii="Arial" w:hAnsi="Arial" w:cs="Arial"/>
          <w:color w:val="222222"/>
        </w:rPr>
        <w:t>Clause 6:</w:t>
      </w:r>
      <w:r w:rsidRPr="0079621C">
        <w:rPr>
          <w:rFonts w:ascii="Arial" w:hAnsi="Arial" w:cs="Arial"/>
          <w:color w:val="222222"/>
        </w:rPr>
        <w:t> Quality Management System Monitoring, Measurement, Analysis and Improvement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General</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Monitoring, Measuring, and Improving</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Analysis of Data</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Improvement</w:t>
      </w:r>
    </w:p>
    <w:p w:rsidR="00E92CAC" w:rsidRPr="0079621C" w:rsidRDefault="00E92CAC" w:rsidP="00E92CAC">
      <w:pPr>
        <w:numPr>
          <w:ilvl w:val="1"/>
          <w:numId w:val="4"/>
        </w:numPr>
        <w:spacing w:before="100" w:beforeAutospacing="1" w:after="120" w:line="240" w:lineRule="auto"/>
        <w:ind w:left="1200" w:right="1200"/>
        <w:rPr>
          <w:rFonts w:ascii="Arial" w:hAnsi="Arial" w:cs="Arial"/>
          <w:color w:val="222222"/>
        </w:rPr>
      </w:pPr>
      <w:r w:rsidRPr="0079621C">
        <w:rPr>
          <w:rFonts w:ascii="Arial" w:hAnsi="Arial" w:cs="Arial"/>
          <w:color w:val="222222"/>
        </w:rPr>
        <w:t>Management Review</w:t>
      </w:r>
    </w:p>
    <w:p w:rsidR="0079621C" w:rsidRPr="00972040" w:rsidRDefault="0079621C" w:rsidP="0079621C">
      <w:pPr>
        <w:spacing w:before="100" w:beforeAutospacing="1" w:after="120" w:line="240" w:lineRule="auto"/>
        <w:ind w:left="720" w:right="600"/>
        <w:rPr>
          <w:rFonts w:ascii="Arial" w:hAnsi="Arial" w:cs="Arial"/>
          <w:color w:val="222222"/>
        </w:rPr>
      </w:pPr>
      <w:r w:rsidRPr="0079621C">
        <w:rPr>
          <w:rFonts w:ascii="Arial" w:hAnsi="Arial" w:cs="Arial"/>
          <w:b/>
          <w:color w:val="222222"/>
        </w:rPr>
        <w:t>Day 3: Internal Auditor Training</w:t>
      </w:r>
      <w:r>
        <w:rPr>
          <w:rFonts w:ascii="Arial" w:hAnsi="Arial" w:cs="Arial"/>
          <w:color w:val="222222"/>
        </w:rPr>
        <w:t xml:space="preserve">, i.e. </w:t>
      </w:r>
      <w:r w:rsidRPr="00972040">
        <w:rPr>
          <w:rFonts w:ascii="Arial" w:hAnsi="Arial" w:cs="Arial"/>
          <w:color w:val="222222"/>
        </w:rPr>
        <w:t>Prepare and conduct all phases of an Internal Audit:</w:t>
      </w:r>
    </w:p>
    <w:p w:rsidR="0079621C" w:rsidRPr="00972040" w:rsidRDefault="0079621C" w:rsidP="0079621C">
      <w:pPr>
        <w:numPr>
          <w:ilvl w:val="1"/>
          <w:numId w:val="4"/>
        </w:numPr>
        <w:spacing w:before="100" w:beforeAutospacing="1" w:after="120" w:line="240" w:lineRule="auto"/>
        <w:ind w:right="1200"/>
        <w:rPr>
          <w:rFonts w:ascii="Arial" w:hAnsi="Arial" w:cs="Arial"/>
          <w:color w:val="222222"/>
        </w:rPr>
      </w:pPr>
      <w:r w:rsidRPr="00972040">
        <w:rPr>
          <w:rFonts w:ascii="Arial" w:hAnsi="Arial" w:cs="Arial"/>
          <w:color w:val="222222"/>
        </w:rPr>
        <w:t>Planning</w:t>
      </w:r>
      <w:bookmarkStart w:id="0" w:name="_GoBack"/>
      <w:bookmarkEnd w:id="0"/>
    </w:p>
    <w:p w:rsidR="0079621C" w:rsidRPr="00972040" w:rsidRDefault="0079621C" w:rsidP="0079621C">
      <w:pPr>
        <w:numPr>
          <w:ilvl w:val="1"/>
          <w:numId w:val="4"/>
        </w:numPr>
        <w:spacing w:before="100" w:beforeAutospacing="1" w:after="120" w:line="240" w:lineRule="auto"/>
        <w:ind w:right="1200"/>
        <w:rPr>
          <w:rFonts w:ascii="Arial" w:hAnsi="Arial" w:cs="Arial"/>
          <w:color w:val="222222"/>
        </w:rPr>
      </w:pPr>
      <w:r w:rsidRPr="00972040">
        <w:rPr>
          <w:rFonts w:ascii="Arial" w:hAnsi="Arial" w:cs="Arial"/>
          <w:color w:val="222222"/>
        </w:rPr>
        <w:t>Execution</w:t>
      </w:r>
    </w:p>
    <w:p w:rsidR="0079621C" w:rsidRPr="00972040" w:rsidRDefault="0079621C" w:rsidP="0079621C">
      <w:pPr>
        <w:numPr>
          <w:ilvl w:val="1"/>
          <w:numId w:val="4"/>
        </w:numPr>
        <w:spacing w:before="100" w:beforeAutospacing="1" w:after="120" w:line="240" w:lineRule="auto"/>
        <w:ind w:right="1200"/>
        <w:rPr>
          <w:rFonts w:ascii="Arial" w:hAnsi="Arial" w:cs="Arial"/>
          <w:color w:val="222222"/>
        </w:rPr>
      </w:pPr>
      <w:r w:rsidRPr="00972040">
        <w:rPr>
          <w:rFonts w:ascii="Arial" w:hAnsi="Arial" w:cs="Arial"/>
          <w:color w:val="222222"/>
        </w:rPr>
        <w:t>Reporting</w:t>
      </w:r>
    </w:p>
    <w:p w:rsidR="0079621C" w:rsidRPr="00972040" w:rsidRDefault="0079621C" w:rsidP="0079621C">
      <w:pPr>
        <w:numPr>
          <w:ilvl w:val="1"/>
          <w:numId w:val="4"/>
        </w:numPr>
        <w:spacing w:before="100" w:beforeAutospacing="1" w:after="120" w:line="240" w:lineRule="auto"/>
        <w:ind w:right="1200"/>
        <w:rPr>
          <w:rFonts w:ascii="Arial" w:hAnsi="Arial" w:cs="Arial"/>
          <w:color w:val="222222"/>
        </w:rPr>
      </w:pPr>
      <w:r w:rsidRPr="00972040">
        <w:rPr>
          <w:rFonts w:ascii="Arial" w:hAnsi="Arial" w:cs="Arial"/>
          <w:color w:val="222222"/>
        </w:rPr>
        <w:t>Recording</w:t>
      </w:r>
    </w:p>
    <w:p w:rsidR="0079621C" w:rsidRPr="00972040" w:rsidRDefault="0079621C" w:rsidP="0079621C">
      <w:pPr>
        <w:numPr>
          <w:ilvl w:val="1"/>
          <w:numId w:val="4"/>
        </w:numPr>
        <w:spacing w:before="100" w:beforeAutospacing="1" w:after="120" w:line="240" w:lineRule="auto"/>
        <w:ind w:right="1200"/>
        <w:rPr>
          <w:rFonts w:ascii="Arial" w:hAnsi="Arial" w:cs="Arial"/>
          <w:color w:val="222222"/>
        </w:rPr>
      </w:pPr>
      <w:r w:rsidRPr="00972040">
        <w:rPr>
          <w:rFonts w:ascii="Arial" w:hAnsi="Arial" w:cs="Arial"/>
          <w:color w:val="222222"/>
        </w:rPr>
        <w:t>Follow-up</w:t>
      </w:r>
    </w:p>
    <w:p w:rsidR="0079621C" w:rsidRPr="00972040" w:rsidRDefault="0079621C" w:rsidP="0079621C">
      <w:pPr>
        <w:numPr>
          <w:ilvl w:val="1"/>
          <w:numId w:val="4"/>
        </w:numPr>
        <w:spacing w:before="100" w:beforeAutospacing="1" w:after="120" w:line="240" w:lineRule="auto"/>
        <w:ind w:right="1200"/>
        <w:rPr>
          <w:rFonts w:ascii="Arial" w:hAnsi="Arial" w:cs="Arial"/>
          <w:color w:val="222222"/>
        </w:rPr>
      </w:pPr>
      <w:r w:rsidRPr="00972040">
        <w:rPr>
          <w:rFonts w:ascii="Arial" w:hAnsi="Arial" w:cs="Arial"/>
          <w:color w:val="222222"/>
        </w:rPr>
        <w:t>Closure</w:t>
      </w:r>
    </w:p>
    <w:p w:rsidR="0079621C" w:rsidRPr="00972040" w:rsidRDefault="0079621C" w:rsidP="0079621C">
      <w:pPr>
        <w:numPr>
          <w:ilvl w:val="0"/>
          <w:numId w:val="4"/>
        </w:numPr>
        <w:spacing w:before="100" w:beforeAutospacing="1" w:after="120" w:line="240" w:lineRule="auto"/>
        <w:ind w:right="600"/>
        <w:rPr>
          <w:rFonts w:ascii="Arial" w:hAnsi="Arial" w:cs="Arial"/>
          <w:color w:val="222222"/>
        </w:rPr>
      </w:pPr>
      <w:r w:rsidRPr="00972040">
        <w:rPr>
          <w:rFonts w:ascii="Arial" w:hAnsi="Arial" w:cs="Arial"/>
          <w:color w:val="222222"/>
        </w:rPr>
        <w:t>Prepare and present effective reports</w:t>
      </w:r>
    </w:p>
    <w:p w:rsidR="0079621C" w:rsidRPr="00972040" w:rsidRDefault="0079621C" w:rsidP="0079621C">
      <w:pPr>
        <w:numPr>
          <w:ilvl w:val="0"/>
          <w:numId w:val="4"/>
        </w:numPr>
        <w:spacing w:before="100" w:beforeAutospacing="1" w:after="120" w:line="240" w:lineRule="auto"/>
        <w:ind w:right="600"/>
        <w:rPr>
          <w:rFonts w:ascii="Arial" w:hAnsi="Arial" w:cs="Arial"/>
          <w:color w:val="222222"/>
        </w:rPr>
      </w:pPr>
      <w:r w:rsidRPr="00972040">
        <w:rPr>
          <w:rFonts w:ascii="Arial" w:hAnsi="Arial" w:cs="Arial"/>
          <w:color w:val="222222"/>
        </w:rPr>
        <w:t>Learn to evaluate the effectiveness of responses to corrective and preventive actions</w:t>
      </w:r>
    </w:p>
    <w:p w:rsidR="0079621C" w:rsidRDefault="0079621C" w:rsidP="0079621C">
      <w:pPr>
        <w:spacing w:before="100" w:beforeAutospacing="1" w:after="120" w:line="240" w:lineRule="auto"/>
        <w:ind w:left="1200" w:right="1200"/>
        <w:rPr>
          <w:rFonts w:ascii="Arial" w:hAnsi="Arial" w:cs="Arial"/>
          <w:color w:val="222222"/>
          <w:sz w:val="23"/>
          <w:szCs w:val="23"/>
        </w:rPr>
      </w:pPr>
    </w:p>
    <w:p w:rsidR="00E92CAC" w:rsidRDefault="00E92CAC" w:rsidP="0079621C">
      <w:pPr>
        <w:spacing w:before="100" w:beforeAutospacing="1" w:after="120" w:line="240" w:lineRule="auto"/>
        <w:ind w:right="600"/>
        <w:rPr>
          <w:rFonts w:ascii="Arial" w:hAnsi="Arial" w:cs="Arial"/>
          <w:color w:val="222222"/>
          <w:sz w:val="23"/>
          <w:szCs w:val="23"/>
        </w:rPr>
      </w:pPr>
    </w:p>
    <w:p w:rsidR="00E92CAC" w:rsidRDefault="00E92CAC" w:rsidP="00E92CAC">
      <w:pPr>
        <w:spacing w:before="300" w:after="300"/>
        <w:rPr>
          <w:rFonts w:ascii="Times New Roman" w:hAnsi="Times New Roman" w:cs="Times New Roman"/>
          <w:sz w:val="24"/>
          <w:szCs w:val="24"/>
        </w:rPr>
      </w:pPr>
    </w:p>
    <w:p w:rsidR="00E92CAC" w:rsidRDefault="00E92CAC" w:rsidP="00E92CAC">
      <w:pPr>
        <w:spacing w:before="300" w:after="300"/>
        <w:rPr>
          <w:rFonts w:ascii="Times New Roman" w:hAnsi="Times New Roman" w:cs="Times New Roman"/>
          <w:sz w:val="24"/>
          <w:szCs w:val="24"/>
        </w:rPr>
      </w:pPr>
    </w:p>
    <w:p w:rsidR="00E92CAC" w:rsidRDefault="00E92CAC"/>
    <w:sectPr w:rsidR="00E9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F7A"/>
    <w:multiLevelType w:val="multilevel"/>
    <w:tmpl w:val="C820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0642E"/>
    <w:multiLevelType w:val="multilevel"/>
    <w:tmpl w:val="1DC0C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B7F3E"/>
    <w:multiLevelType w:val="multilevel"/>
    <w:tmpl w:val="8600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012D8"/>
    <w:multiLevelType w:val="multilevel"/>
    <w:tmpl w:val="1C6A7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451C8"/>
    <w:multiLevelType w:val="multilevel"/>
    <w:tmpl w:val="6236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94"/>
    <w:rsid w:val="00325074"/>
    <w:rsid w:val="0079621C"/>
    <w:rsid w:val="00B75494"/>
    <w:rsid w:val="00E9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7139"/>
  <w15:chartTrackingRefBased/>
  <w15:docId w15:val="{72B66CAF-526E-4490-8109-3D871C40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CAC"/>
  </w:style>
  <w:style w:type="paragraph" w:styleId="Heading1">
    <w:name w:val="heading 1"/>
    <w:basedOn w:val="Normal"/>
    <w:next w:val="Normal"/>
    <w:link w:val="Heading1Char"/>
    <w:uiPriority w:val="9"/>
    <w:qFormat/>
    <w:rsid w:val="00E92C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2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92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C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92CA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92CAC"/>
    <w:rPr>
      <w:color w:val="0000FF"/>
      <w:u w:val="single"/>
    </w:rPr>
  </w:style>
  <w:style w:type="character" w:customStyle="1" w:styleId="Heading3Char">
    <w:name w:val="Heading 3 Char"/>
    <w:basedOn w:val="DefaultParagraphFont"/>
    <w:link w:val="Heading3"/>
    <w:uiPriority w:val="9"/>
    <w:semiHidden/>
    <w:rsid w:val="00E92CA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92C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reauxms.com/iso-api-sems-consulting/api-q2-consult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Belbelian</dc:creator>
  <cp:keywords/>
  <dc:description/>
  <cp:lastModifiedBy>Svetlana Belbelian</cp:lastModifiedBy>
  <cp:revision>3</cp:revision>
  <dcterms:created xsi:type="dcterms:W3CDTF">2017-10-27T13:41:00Z</dcterms:created>
  <dcterms:modified xsi:type="dcterms:W3CDTF">2017-10-27T20:21:00Z</dcterms:modified>
</cp:coreProperties>
</file>